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24" w:rsidRPr="000C5F81" w:rsidRDefault="009D2E24" w:rsidP="009D2E24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D2E24" w:rsidRPr="000C5F81" w:rsidRDefault="009D2E24" w:rsidP="009D2E24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0C5F8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D2E24" w:rsidRDefault="009D2E24" w:rsidP="009D2E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Шестаковского городского поселения</w:t>
      </w:r>
    </w:p>
    <w:p w:rsidR="009D2E24" w:rsidRPr="000C5F81" w:rsidRDefault="009D2E24" w:rsidP="009D2E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4D0BE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27.12.2021</w:t>
      </w:r>
      <w:r w:rsidRPr="004D0BEA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124</w:t>
      </w:r>
    </w:p>
    <w:p w:rsidR="009D2E24" w:rsidRDefault="009D2E24" w:rsidP="009D2E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2E24" w:rsidRPr="00B85B13" w:rsidRDefault="009D2E24" w:rsidP="009D2E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5B13">
        <w:rPr>
          <w:rFonts w:ascii="Times New Roman" w:hAnsi="Times New Roman" w:cs="Times New Roman"/>
          <w:sz w:val="24"/>
          <w:szCs w:val="24"/>
        </w:rPr>
        <w:t>Карта Безопасности</w:t>
      </w:r>
    </w:p>
    <w:p w:rsidR="009D2E24" w:rsidRPr="00B85B13" w:rsidRDefault="009D2E24" w:rsidP="009D2E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5B13">
        <w:rPr>
          <w:rFonts w:ascii="Times New Roman" w:hAnsi="Times New Roman" w:cs="Times New Roman"/>
          <w:sz w:val="24"/>
          <w:szCs w:val="24"/>
        </w:rPr>
        <w:t>Шестаковского муниципального образования</w:t>
      </w:r>
    </w:p>
    <w:tbl>
      <w:tblPr>
        <w:tblStyle w:val="a4"/>
        <w:tblW w:w="15461" w:type="dxa"/>
        <w:tblLook w:val="04A0"/>
      </w:tblPr>
      <w:tblGrid>
        <w:gridCol w:w="1047"/>
        <w:gridCol w:w="4872"/>
        <w:gridCol w:w="3198"/>
        <w:gridCol w:w="3375"/>
        <w:gridCol w:w="2969"/>
      </w:tblGrid>
      <w:tr w:rsidR="009D2E24" w:rsidRPr="003E044F" w:rsidTr="00372B00">
        <w:trPr>
          <w:trHeight w:val="1535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№ 1/1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Наименование «опасных» объектов, расположенных в пределах территории муниципального образования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Адрес, местонахождение «опасного» объекта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Краткое описание основных опасностей на объекте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Сведения об устранении выявленных нарушений (недостатков)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Пожароопасные и взрывоопасные объекты: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Объекты социальной сферы с пребыванием несовершеннолетних, в отношении которых установлено невыполнение предписания органа, осуществляющего государственный пожарный надзор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Отсутствие охранно-пожарной сигнализации в местах массового пребывания несовершеннолетних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16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Отсутствие свободного доступа к эвакуационным выходам на объектах массового пребывания семей с детьми, несовершеннолетних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Аттракционы, батуты с нарушением требований технического состояния и эксплуатации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Травмоопасное</w:t>
            </w:r>
            <w:proofErr w:type="spellEnd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на детских игровых площадках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Травмоопасное</w:t>
            </w:r>
            <w:proofErr w:type="spellEnd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на объектах спорта (спортивных площадок)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Объекты социальной инфраструктуры (образовательные, медицинские организации, организации культуры, спорта, объекты массового отдыха), не обеспеченные необходимыми техническими средствами организации дорожного движения, средствами </w:t>
            </w:r>
            <w:proofErr w:type="spellStart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фотовидеофиксации</w:t>
            </w:r>
            <w:proofErr w:type="spellEnd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 либо ненадлежащее их обслуживание (отсутствие обустроенных пешеходных переходов, искусственных препятствий на участках улиц и дорог, прилегающих к социальным объектам для детей (автономное электроосвещение, консольные дорожные знаки, желто-белая разметка «зебра», шумовые полосы)</w:t>
            </w:r>
          </w:p>
        </w:tc>
        <w:tc>
          <w:tcPr>
            <w:tcW w:w="3198" w:type="dxa"/>
          </w:tcPr>
          <w:p w:rsidR="009D2E24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9D2E24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п. Шестаково,</w:t>
            </w: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ул. Ленина, 20 б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обеспеченные необходимыми техническими средствами организации дорожного движения, средствами </w:t>
            </w:r>
            <w:proofErr w:type="spellStart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фотовидеофиксации</w:t>
            </w:r>
            <w:proofErr w:type="spellEnd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, нет дорожных знаков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нарушение </w:t>
            </w:r>
            <w:proofErr w:type="spellStart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периметрального</w:t>
            </w:r>
            <w:proofErr w:type="spellEnd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 (для детских организаций стационарного типа)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Бесхозные (заброшенные) здания и сооружения, объекты незавершенного строительства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Открытый доступ в многоквартирных домах на чердаки, кровли, в подвалы и т.д.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Открытые канализационные люки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Провалы грунта, карьеры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Сухие либо поврежденные деревья вблизи социальных объектов, дворовых территорий, в местах массового прохода граждан с детьми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Несанкционированные и опасные места для купания (прибрежные зоны)</w:t>
            </w:r>
          </w:p>
        </w:tc>
        <w:tc>
          <w:tcPr>
            <w:tcW w:w="3198" w:type="dxa"/>
          </w:tcPr>
          <w:p w:rsidR="009D2E24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п. Шестаково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2E24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Суворовский, </w:t>
            </w:r>
          </w:p>
          <w:p w:rsidR="009D2E24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Селезневский</w:t>
            </w:r>
            <w:proofErr w:type="spellEnd"/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Илим</w:t>
            </w:r>
          </w:p>
        </w:tc>
        <w:tc>
          <w:tcPr>
            <w:tcW w:w="3375" w:type="dxa"/>
          </w:tcPr>
          <w:p w:rsidR="009D2E24" w:rsidRDefault="009D2E24" w:rsidP="0037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Глубина, подводный мусор, скрытые ямы под водой </w:t>
            </w: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Травмоопасное</w:t>
            </w:r>
            <w:proofErr w:type="spellEnd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в организованных местах зимнего отдыха детей и семей с детьми (катки, горки, лыжные трассы и спуски, другие)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Травмоопасное</w:t>
            </w:r>
            <w:proofErr w:type="spellEnd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стихийное образовавшихся мест зимнего отдыха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Наличие на крышах зданий детских учреждений и вблизи мест отдыха детей и семей с детьми наледи и снега, способных причинить вред здоровью несовершеннолетних</w:t>
            </w:r>
          </w:p>
        </w:tc>
        <w:tc>
          <w:tcPr>
            <w:tcW w:w="3198" w:type="dxa"/>
          </w:tcPr>
          <w:p w:rsidR="009D2E24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Нижнеилимский</w:t>
            </w:r>
            <w:proofErr w:type="spellEnd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D2E24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п. Шестаково, </w:t>
            </w:r>
          </w:p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20 б 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При МОУ «</w:t>
            </w:r>
            <w:proofErr w:type="spellStart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Шестаковская</w:t>
            </w:r>
            <w:proofErr w:type="spellEnd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 СОШ» имеется дошкольная группа с отдельным входом, на крыше здания детского учреждения  скапливается снежный покров, что несет угрозу в </w:t>
            </w:r>
            <w:proofErr w:type="spellStart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зимнее-весенний</w:t>
            </w:r>
            <w:proofErr w:type="spellEnd"/>
            <w:r w:rsidRPr="003E044F">
              <w:rPr>
                <w:rFonts w:ascii="Times New Roman" w:hAnsi="Times New Roman" w:cs="Times New Roman"/>
                <w:sz w:val="24"/>
                <w:szCs w:val="24"/>
              </w:rPr>
              <w:t xml:space="preserve"> период здоровью несовершеннолетних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4" w:rsidRPr="003E044F" w:rsidTr="00372B00">
        <w:trPr>
          <w:trHeight w:val="316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Непринятие мер по устранению наледи и сосулек на крышах у подъездов жилых домов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Наледь на входе в детское учреждение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Объекты торговли с выявленными случаями торговли несовершеннолетним никотин содержащую, спиртосодержащую продукцию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01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Места обитания стай бродячих собак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E24" w:rsidRPr="003E044F" w:rsidTr="00372B00">
        <w:trPr>
          <w:trHeight w:val="316"/>
        </w:trPr>
        <w:tc>
          <w:tcPr>
            <w:tcW w:w="1047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72" w:type="dxa"/>
          </w:tcPr>
          <w:p w:rsidR="009D2E24" w:rsidRPr="003E044F" w:rsidRDefault="009D2E24" w:rsidP="00372B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  <w:tc>
          <w:tcPr>
            <w:tcW w:w="3198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5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69" w:type="dxa"/>
          </w:tcPr>
          <w:p w:rsidR="009D2E24" w:rsidRPr="003E044F" w:rsidRDefault="009D2E24" w:rsidP="00372B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E24" w:rsidRPr="003E044F" w:rsidRDefault="009D2E24" w:rsidP="009D2E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2E24" w:rsidRDefault="009D2E24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9D2E24" w:rsidRPr="006B2110" w:rsidRDefault="009D2E24" w:rsidP="00181A5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CE5" w:rsidRDefault="00644CE5"/>
    <w:sectPr w:rsidR="00644CE5" w:rsidSect="009D2E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81A58"/>
    <w:rsid w:val="00012CE8"/>
    <w:rsid w:val="00102770"/>
    <w:rsid w:val="00181A58"/>
    <w:rsid w:val="00644CE5"/>
    <w:rsid w:val="008E29AA"/>
    <w:rsid w:val="009D2E24"/>
    <w:rsid w:val="00B5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A58"/>
    <w:pPr>
      <w:spacing w:after="0" w:line="240" w:lineRule="auto"/>
    </w:pPr>
  </w:style>
  <w:style w:type="table" w:styleId="a4">
    <w:name w:val="Table Grid"/>
    <w:basedOn w:val="a1"/>
    <w:uiPriority w:val="59"/>
    <w:rsid w:val="009D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2021-12-28T08:10:00Z</cp:lastPrinted>
  <dcterms:created xsi:type="dcterms:W3CDTF">2021-12-29T09:05:00Z</dcterms:created>
  <dcterms:modified xsi:type="dcterms:W3CDTF">2021-12-29T09:05:00Z</dcterms:modified>
</cp:coreProperties>
</file>